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FE4BDB" w:rsidRPr="008C0A33" w:rsidRDefault="008C0A33" w:rsidP="001E0392">
            <w:pPr>
              <w:pStyle w:val="Title"/>
              <w:spacing w:after="240"/>
              <w:rPr>
                <w:sz w:val="40"/>
              </w:rPr>
            </w:pPr>
            <w:bookmarkStart w:id="0" w:name="_GoBack"/>
            <w:bookmarkEnd w:id="0"/>
            <w:r w:rsidRPr="008C0A33">
              <w:rPr>
                <w:sz w:val="40"/>
              </w:rPr>
              <w:t>Overnight</w:t>
            </w:r>
            <w:r w:rsidR="00BD2378" w:rsidRPr="008C0A33">
              <w:rPr>
                <w:sz w:val="40"/>
              </w:rPr>
              <w:t xml:space="preserve"> </w:t>
            </w:r>
            <w:r w:rsidR="001E0392" w:rsidRPr="008C0A33">
              <w:rPr>
                <w:sz w:val="40"/>
              </w:rPr>
              <w:t>Support Worker</w:t>
            </w:r>
          </w:p>
          <w:p w:rsidR="008C0A33" w:rsidRPr="00B66A77" w:rsidRDefault="00B66A77" w:rsidP="00DC318D">
            <w:pPr>
              <w:pStyle w:val="Title"/>
              <w:spacing w:after="240"/>
              <w:rPr>
                <w:sz w:val="40"/>
              </w:rPr>
            </w:pPr>
            <w:r>
              <w:rPr>
                <w:sz w:val="40"/>
              </w:rPr>
              <w:t xml:space="preserve">31 hrs/week </w:t>
            </w:r>
            <w:r w:rsidR="008C0A33">
              <w:rPr>
                <w:sz w:val="44"/>
              </w:rPr>
              <w:br/>
            </w:r>
            <w:r>
              <w:rPr>
                <w:sz w:val="22"/>
                <w:szCs w:val="22"/>
              </w:rPr>
              <w:t>maternity leave contract</w:t>
            </w:r>
            <w:r w:rsidR="00DC318D">
              <w:rPr>
                <w:sz w:val="22"/>
                <w:szCs w:val="22"/>
              </w:rPr>
              <w:t>-until early Nov, 2019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636D46" w:rsidP="000D4A6B">
            <w:pPr>
              <w:pStyle w:val="Subtitle"/>
              <w:spacing w:after="240"/>
            </w:pPr>
            <w:r>
              <w:rPr>
                <w:sz w:val="28"/>
              </w:rPr>
              <w:t>Posted: Aug 17</w:t>
            </w:r>
            <w:r w:rsidR="006C1BED" w:rsidRPr="006C1BED">
              <w:rPr>
                <w:sz w:val="28"/>
              </w:rPr>
              <w:t>, 2018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515A86" w:rsidRPr="00B66A77" w:rsidRDefault="00515A86" w:rsidP="00A62AD4">
            <w:pPr>
              <w:pStyle w:val="Heading3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1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Are you looking for a meaningful career? Are you someone who is passionate about human rights? Do you want to make a difference by working toward a better, more inclusive world? If so, this job might be for </w:t>
            </w:r>
            <w:r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you! </w:t>
            </w:r>
            <w:r w:rsidR="00B66A77"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>Two men in Stratford are seeking an overnight support worker to support them to be safe and well during the night. While primarily a sleep position, this will require supporting these gentlemen in regards to night and early morning routines as re</w:t>
            </w:r>
            <w:r w:rsidR="00B66A77">
              <w:rPr>
                <w:rFonts w:asciiTheme="minorHAnsi" w:hAnsiTheme="minorHAnsi"/>
                <w:color w:val="000000"/>
                <w:sz w:val="22"/>
                <w:szCs w:val="22"/>
              </w:rPr>
              <w:t>quired. Shift times are 10</w:t>
            </w:r>
            <w:r w:rsidR="00B66A77"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>pm-8am.</w:t>
            </w:r>
          </w:p>
          <w:p w:rsidR="00A62AD4" w:rsidRPr="00A62AD4" w:rsidRDefault="00515A86" w:rsidP="00A62AD4">
            <w:pPr>
              <w:pStyle w:val="Heading3"/>
              <w:outlineLvl w:val="2"/>
            </w:pPr>
            <w:r>
              <w:br/>
            </w:r>
            <w:r w:rsidR="001E0392">
              <w:t xml:space="preserve">We </w:t>
            </w:r>
            <w:r w:rsidR="0029219D">
              <w:t>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Competitive training and starting wages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Flexible hou</w:t>
            </w:r>
            <w:r w:rsidR="00741E56">
              <w:rPr>
                <w:color w:val="000000"/>
                <w:sz w:val="20"/>
                <w:szCs w:val="20"/>
              </w:rPr>
              <w:t>rs,</w:t>
            </w:r>
            <w:r w:rsidRPr="001E0392">
              <w:rPr>
                <w:color w:val="000000"/>
                <w:sz w:val="20"/>
                <w:szCs w:val="20"/>
              </w:rPr>
              <w:t xml:space="preserve"> and EAP benefits for all staff</w:t>
            </w:r>
          </w:p>
          <w:p w:rsidR="00A62AD4" w:rsidRPr="009D45FC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‘Compass Training’: agency philosophy around how we support people, importance of language, relationships, planning services, and medication administration.</w:t>
            </w:r>
          </w:p>
          <w:p w:rsidR="009D45FC" w:rsidRDefault="009D45FC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Opportunity for further professional development/training</w:t>
            </w:r>
          </w:p>
          <w:p w:rsidR="001E0392" w:rsidRPr="00A62AD4" w:rsidRDefault="001E0392" w:rsidP="003941FD">
            <w:pPr>
              <w:pStyle w:val="Heading3"/>
              <w:outlineLvl w:val="2"/>
            </w:pPr>
            <w:r>
              <w:t>You 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respect for all citizens and their right to make their own choices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that people we support can be full citizens of their community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demonstrated ability in core competencies including: advocating for others, collaborating, problem solving and decision making, fostering independence in others, taking initiative, interpersonal relations and respect, and resilience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An ability and desire to work flexible hours (including evenings and weekends)</w:t>
            </w:r>
          </w:p>
          <w:p w:rsidR="00A86340" w:rsidRPr="009D45FC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722674" w:rsidRPr="00A62AD4" w:rsidRDefault="00722674" w:rsidP="003941FD">
            <w:pPr>
              <w:pStyle w:val="Heading3"/>
              <w:outlineLvl w:val="2"/>
            </w:pPr>
            <w:r>
              <w:t>Educational Requirements:</w:t>
            </w:r>
          </w:p>
          <w:p w:rsidR="00722674" w:rsidRPr="00722674" w:rsidRDefault="0072267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Ontario Secondary School Diploma or equivalent</w:t>
            </w:r>
          </w:p>
          <w:p w:rsidR="0029219D" w:rsidRDefault="00722674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 xml:space="preserve">Preference given to candidates with post-secondary education in </w:t>
            </w:r>
            <w:r w:rsidR="000202F5">
              <w:rPr>
                <w:color w:val="000000"/>
                <w:sz w:val="20"/>
                <w:szCs w:val="20"/>
              </w:rPr>
              <w:t>DSW/</w:t>
            </w:r>
            <w:r w:rsidRPr="00722674">
              <w:rPr>
                <w:color w:val="000000"/>
                <w:sz w:val="20"/>
                <w:szCs w:val="20"/>
              </w:rPr>
              <w:t>human services</w:t>
            </w:r>
          </w:p>
          <w:p w:rsidR="00722674" w:rsidRPr="0029219D" w:rsidRDefault="0029219D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Note: </w:t>
            </w:r>
            <w:r w:rsidR="00722674" w:rsidRPr="0029219D">
              <w:rPr>
                <w:rFonts w:cs="Tahoma"/>
                <w:color w:val="000000"/>
                <w:sz w:val="20"/>
              </w:rPr>
              <w:t>While transcripts are not required for the interview, they are mandatory p</w:t>
            </w:r>
            <w:r>
              <w:rPr>
                <w:rFonts w:cs="Tahoma"/>
                <w:color w:val="000000"/>
                <w:sz w:val="20"/>
              </w:rPr>
              <w:t>rior to any offer of employment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="00636D46">
              <w:rPr>
                <w:rFonts w:asciiTheme="minorHAnsi" w:hAnsiTheme="minorHAnsi"/>
                <w:b/>
                <w:color w:val="000000"/>
              </w:rPr>
              <w:t xml:space="preserve"> and resume by Aug 26</w:t>
            </w:r>
            <w:r w:rsidR="00717160" w:rsidRPr="00717160">
              <w:rPr>
                <w:rFonts w:asciiTheme="minorHAnsi" w:hAnsiTheme="minorHAnsi"/>
                <w:b/>
                <w:color w:val="000000"/>
              </w:rPr>
              <w:t>, 2018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to the Hiring Committee by </w:t>
            </w:r>
            <w:r w:rsidRPr="003941FD">
              <w:rPr>
                <w:rFonts w:asciiTheme="minorHAnsi" w:hAnsiTheme="minorHAnsi"/>
                <w:b/>
                <w:color w:val="000000"/>
              </w:rPr>
              <w:br/>
              <w:t xml:space="preserve">email: </w:t>
            </w:r>
            <w:hyperlink r:id="rId11" w:history="1">
              <w:r w:rsidR="00B66A77" w:rsidRPr="0031324A">
                <w:rPr>
                  <w:rStyle w:val="Hyperlink"/>
                  <w:rFonts w:asciiTheme="minorHAnsi" w:hAnsiTheme="minorHAnsi"/>
                  <w:b/>
                </w:rPr>
                <w:t>hr@clstmarys.ca</w:t>
              </w:r>
            </w:hyperlink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5472CB">
              <w:rPr>
                <w:b/>
                <w:color w:val="000000"/>
                <w:sz w:val="20"/>
                <w:szCs w:val="20"/>
              </w:rPr>
              <w:t xml:space="preserve">n interview will be contacted. </w:t>
            </w:r>
            <w:r w:rsidR="005472CB" w:rsidRPr="005472CB">
              <w:rPr>
                <w:b/>
                <w:color w:val="000000"/>
                <w:sz w:val="20"/>
                <w:szCs w:val="20"/>
              </w:rPr>
              <w:t>NO PHONE CALLS PLEASE.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29219D" w:rsidRDefault="008C243F" w:rsidP="008C243F">
            <w:pPr>
              <w:rPr>
                <w:sz w:val="20"/>
                <w:lang w:val="en-CA"/>
              </w:rPr>
            </w:pPr>
            <w:r w:rsidRPr="0029219D">
              <w:rPr>
                <w:sz w:val="20"/>
              </w:rPr>
              <w:t xml:space="preserve">Current First Aid/CPR, Police Vulnerable Sector Check, valid Ontario ‘G’ license and access to a reliable vehicle with insurance coverage is required for all employees. </w:t>
            </w:r>
          </w:p>
          <w:p w:rsidR="008C243F" w:rsidRPr="0029219D" w:rsidRDefault="008C243F" w:rsidP="008C243F">
            <w:pPr>
              <w:rPr>
                <w:sz w:val="20"/>
              </w:rPr>
            </w:pPr>
          </w:p>
          <w:p w:rsidR="008C243F" w:rsidRPr="0029219D" w:rsidRDefault="008C243F" w:rsidP="008C243F">
            <w:pPr>
              <w:rPr>
                <w:sz w:val="20"/>
              </w:rPr>
            </w:pPr>
            <w:r w:rsidRPr="0029219D">
              <w:rPr>
                <w:sz w:val="20"/>
              </w:rPr>
              <w:t>In accordance with the Accessibility for Ontarians with Disabilities Act, 2005, Community Living St.</w:t>
            </w:r>
            <w:r w:rsidR="00047647">
              <w:rPr>
                <w:sz w:val="20"/>
              </w:rPr>
              <w:t xml:space="preserve"> Marys &amp;</w:t>
            </w:r>
            <w:r w:rsidRPr="0029219D">
              <w:rPr>
                <w:sz w:val="20"/>
              </w:rPr>
              <w:t xml:space="preserve"> Area will make every effort to accommodate applicants with disabilities in its recruitment process. </w:t>
            </w: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FE3D06" w:rsidP="0029219D">
            <w:pPr>
              <w:widowControl w:val="0"/>
              <w:rPr>
                <w:sz w:val="28"/>
              </w:rPr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1654126E" wp14:editId="3253D529">
                  <wp:extent cx="2378346" cy="1637414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44" cy="1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09A" w:rsidRPr="00DE609A" w:rsidRDefault="00DE609A" w:rsidP="00DE609A">
            <w:pPr>
              <w:pStyle w:val="Footer"/>
              <w:jc w:val="center"/>
              <w:rPr>
                <w:b/>
                <w:color w:val="7F7F7F" w:themeColor="text1" w:themeTint="80"/>
                <w:sz w:val="18"/>
                <w:lang w:val="en-CA"/>
              </w:rPr>
            </w:pPr>
            <w:r w:rsidRPr="00DE609A">
              <w:rPr>
                <w:b/>
                <w:color w:val="7F7F7F" w:themeColor="text1" w:themeTint="80"/>
                <w:sz w:val="18"/>
                <w:lang w:val="en-CA"/>
              </w:rPr>
              <w:t xml:space="preserve">Our Mission: To develop an ability and willingness in our community to welcome and support people as valued, participating and contributing members by continuing to promote a fully integrated community. </w:t>
            </w:r>
          </w:p>
          <w:p w:rsidR="00FE3D06" w:rsidRPr="008F7A12" w:rsidRDefault="00FE3D06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6713E4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92" w:rsidRDefault="001E0392">
      <w:pPr>
        <w:spacing w:after="0" w:line="240" w:lineRule="auto"/>
      </w:pPr>
      <w:r>
        <w:separator/>
      </w:r>
    </w:p>
  </w:endnote>
  <w:endnote w:type="continuationSeparator" w:id="0">
    <w:p w:rsidR="001E0392" w:rsidRDefault="001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DE609A" w:rsidRDefault="008F7A12" w:rsidP="008F7A12">
    <w:pPr>
      <w:pStyle w:val="Footer"/>
      <w:jc w:val="center"/>
      <w:rPr>
        <w:b/>
        <w:color w:val="7F7F7F" w:themeColor="text1" w:themeTint="80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92" w:rsidRDefault="001E0392">
      <w:pPr>
        <w:spacing w:after="0" w:line="240" w:lineRule="auto"/>
      </w:pPr>
      <w:r>
        <w:separator/>
      </w:r>
    </w:p>
  </w:footnote>
  <w:footnote w:type="continuationSeparator" w:id="0">
    <w:p w:rsidR="001E0392" w:rsidRDefault="001E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202F5"/>
    <w:rsid w:val="000351C0"/>
    <w:rsid w:val="00047647"/>
    <w:rsid w:val="000D28E5"/>
    <w:rsid w:val="000D4A6B"/>
    <w:rsid w:val="001626B0"/>
    <w:rsid w:val="001635C3"/>
    <w:rsid w:val="001E0392"/>
    <w:rsid w:val="00205F19"/>
    <w:rsid w:val="00212FC8"/>
    <w:rsid w:val="0029219D"/>
    <w:rsid w:val="00293CB4"/>
    <w:rsid w:val="002A752A"/>
    <w:rsid w:val="00316589"/>
    <w:rsid w:val="00355E1A"/>
    <w:rsid w:val="003640D2"/>
    <w:rsid w:val="00373061"/>
    <w:rsid w:val="003941FD"/>
    <w:rsid w:val="0039607E"/>
    <w:rsid w:val="003965C9"/>
    <w:rsid w:val="003A1681"/>
    <w:rsid w:val="003C413F"/>
    <w:rsid w:val="003F34EC"/>
    <w:rsid w:val="004A152B"/>
    <w:rsid w:val="004F25C9"/>
    <w:rsid w:val="00515A86"/>
    <w:rsid w:val="005472CB"/>
    <w:rsid w:val="00547B35"/>
    <w:rsid w:val="00597246"/>
    <w:rsid w:val="00604635"/>
    <w:rsid w:val="00636D46"/>
    <w:rsid w:val="00661932"/>
    <w:rsid w:val="006713E4"/>
    <w:rsid w:val="006C1BED"/>
    <w:rsid w:val="0071105F"/>
    <w:rsid w:val="00717160"/>
    <w:rsid w:val="00722674"/>
    <w:rsid w:val="00723FDA"/>
    <w:rsid w:val="00741E56"/>
    <w:rsid w:val="007525A9"/>
    <w:rsid w:val="00791271"/>
    <w:rsid w:val="007E689D"/>
    <w:rsid w:val="00840850"/>
    <w:rsid w:val="008A3028"/>
    <w:rsid w:val="008C0A33"/>
    <w:rsid w:val="008C243F"/>
    <w:rsid w:val="008D5551"/>
    <w:rsid w:val="008F7A12"/>
    <w:rsid w:val="009325D3"/>
    <w:rsid w:val="009D45FC"/>
    <w:rsid w:val="00A62AD4"/>
    <w:rsid w:val="00A62DE4"/>
    <w:rsid w:val="00A63E63"/>
    <w:rsid w:val="00A83F67"/>
    <w:rsid w:val="00A86340"/>
    <w:rsid w:val="00AB0BE4"/>
    <w:rsid w:val="00AE34E7"/>
    <w:rsid w:val="00B049A7"/>
    <w:rsid w:val="00B17A07"/>
    <w:rsid w:val="00B4493F"/>
    <w:rsid w:val="00B62A9A"/>
    <w:rsid w:val="00B66A77"/>
    <w:rsid w:val="00B862AA"/>
    <w:rsid w:val="00BA1380"/>
    <w:rsid w:val="00BA21E7"/>
    <w:rsid w:val="00BD2378"/>
    <w:rsid w:val="00C34CDC"/>
    <w:rsid w:val="00C73579"/>
    <w:rsid w:val="00D2324A"/>
    <w:rsid w:val="00D91B70"/>
    <w:rsid w:val="00DB195B"/>
    <w:rsid w:val="00DC318D"/>
    <w:rsid w:val="00DE609A"/>
    <w:rsid w:val="00E27C48"/>
    <w:rsid w:val="00E85770"/>
    <w:rsid w:val="00ED5A09"/>
    <w:rsid w:val="00EF041F"/>
    <w:rsid w:val="00F176B5"/>
    <w:rsid w:val="00F366BA"/>
    <w:rsid w:val="00F73772"/>
    <w:rsid w:val="00FA1869"/>
    <w:rsid w:val="00FA5A23"/>
    <w:rsid w:val="00FE3D0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clstmarys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01DC2-1EE7-43F1-8D94-6E9D81960C51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262f94-9f35-4ac3-9a90-690165a166b7"/>
    <ds:schemaRef ds:uri="http://purl.org/dc/elements/1.1/"/>
    <ds:schemaRef ds:uri="http://schemas.microsoft.com/office/2006/documentManagement/types"/>
    <ds:schemaRef ds:uri="a4f35948-e619-41b3-aa29-22878b09cfd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17677-2969-4CE9-8291-7A8E97B0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2</cp:revision>
  <cp:lastPrinted>2018-02-02T15:59:00Z</cp:lastPrinted>
  <dcterms:created xsi:type="dcterms:W3CDTF">2018-08-21T15:51:00Z</dcterms:created>
  <dcterms:modified xsi:type="dcterms:W3CDTF">2018-08-21T15:51:00Z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